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AC11AE">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C11AE">
              <w:rPr>
                <w:rFonts w:ascii="黑体" w:eastAsia="黑体" w:hAnsi="黑体"/>
                <w:sz w:val="21"/>
                <w:szCs w:val="21"/>
              </w:rPr>
              <w:t>65.150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B229A2">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7AA0C04B" wp14:editId="03FE012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427DD01D" wp14:editId="6FA5B7C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AC11AE">
                    <w:t>SCFA</w:t>
                  </w:r>
                  <w:r w:rsidR="009C3257">
                    <w:fldChar w:fldCharType="end"/>
                  </w:r>
                  <w:bookmarkEnd w:id="1"/>
                </w:p>
              </w:tc>
            </w:tr>
          </w:tbl>
          <w:p w:rsidR="00FB231D" w:rsidRPr="00672BFD" w:rsidRDefault="00672BFD" w:rsidP="00AC11A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C11AE">
              <w:rPr>
                <w:rFonts w:ascii="黑体" w:eastAsia="黑体" w:hAnsi="黑体"/>
                <w:sz w:val="21"/>
                <w:szCs w:val="21"/>
              </w:rPr>
              <w:t>B 52</w:t>
            </w:r>
            <w:r w:rsidRPr="00672BFD">
              <w:rPr>
                <w:rFonts w:ascii="黑体" w:eastAsia="黑体" w:hAnsi="黑体"/>
                <w:sz w:val="21"/>
                <w:szCs w:val="21"/>
              </w:rPr>
              <w:fldChar w:fldCharType="end"/>
            </w:r>
            <w:bookmarkEnd w:id="2"/>
          </w:p>
        </w:tc>
      </w:tr>
    </w:tbl>
    <w:bookmarkStart w:id="3"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C11AE">
        <w:rPr>
          <w:rFonts w:ascii="黑体" w:eastAsia="黑体" w:hint="eastAsia"/>
          <w:b w:val="0"/>
          <w:w w:val="100"/>
          <w:sz w:val="48"/>
        </w:rPr>
        <w:t>中国渔业协会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AC11AE">
        <w:t>SCFA</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38960C8" wp14:editId="0852B7B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CEB63"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C11AE">
        <w:t>高唐锦鲤养殖技术规程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B229A2" w:rsidP="00463B77">
      <w:pPr>
        <w:pStyle w:val="afffffff5"/>
        <w:framePr w:w="9639" w:h="6974" w:hRule="exact" w:wrap="around" w:vAnchor="page" w:hAnchor="page" w:x="1419" w:y="6408" w:anchorLock="1"/>
        <w:textAlignment w:val="bottom"/>
        <w:rPr>
          <w:rFonts w:eastAsia="黑体"/>
          <w:noProof/>
          <w:szCs w:val="28"/>
        </w:rPr>
      </w:pPr>
      <w:r w:rsidRPr="00B229A2">
        <w:rPr>
          <w:rFonts w:eastAsia="黑体"/>
          <w:noProof/>
          <w:szCs w:val="28"/>
        </w:rPr>
        <w:t>Technical code of practice of the Gaotang koi carp (Cyprinus carpio.L.)culture</w:t>
      </w:r>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E6623A">
        <w:rPr>
          <w:noProof/>
          <w:sz w:val="24"/>
          <w:szCs w:val="28"/>
        </w:rPr>
      </w:r>
      <w:r w:rsidR="00E6623A">
        <w:rPr>
          <w:noProof/>
          <w:sz w:val="24"/>
          <w:szCs w:val="28"/>
        </w:rPr>
        <w:fldChar w:fldCharType="separate"/>
      </w:r>
      <w:r>
        <w:rPr>
          <w:noProof/>
          <w:sz w:val="24"/>
          <w:szCs w:val="28"/>
        </w:rPr>
        <w:fldChar w:fldCharType="end"/>
      </w:r>
      <w:bookmarkEnd w:id="10"/>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E6623A">
        <w:rPr>
          <w:b/>
          <w:noProof/>
          <w:sz w:val="21"/>
          <w:szCs w:val="28"/>
        </w:rPr>
      </w:r>
      <w:r w:rsidR="00E6623A">
        <w:rPr>
          <w:b/>
          <w:noProof/>
          <w:sz w:val="21"/>
          <w:szCs w:val="28"/>
        </w:rPr>
        <w:fldChar w:fldCharType="separate"/>
      </w:r>
      <w:r w:rsidRPr="00A6537A">
        <w:rPr>
          <w:b/>
          <w:noProof/>
          <w:sz w:val="21"/>
          <w:szCs w:val="28"/>
        </w:rPr>
        <w:fldChar w:fldCharType="end"/>
      </w:r>
      <w:bookmarkEnd w:id="12"/>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8484E">
        <w:rPr>
          <w:rFonts w:hAnsi="黑体" w:hint="eastAsia"/>
          <w:w w:val="100"/>
          <w:sz w:val="28"/>
        </w:rPr>
        <w:t>中国渔业协会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AE03B10" wp14:editId="1746B15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066C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134656" w:rsidRDefault="00134656" w:rsidP="00134656">
      <w:pPr>
        <w:pStyle w:val="a6"/>
        <w:spacing w:after="360"/>
      </w:pPr>
      <w:bookmarkStart w:id="20" w:name="BookMark2"/>
      <w:r w:rsidRPr="00134656">
        <w:rPr>
          <w:spacing w:val="320"/>
        </w:rPr>
        <w:lastRenderedPageBreak/>
        <w:t>前</w:t>
      </w:r>
      <w:r>
        <w:t>言</w:t>
      </w:r>
    </w:p>
    <w:p w:rsidR="00134656" w:rsidRDefault="00134656" w:rsidP="00134656">
      <w:pPr>
        <w:pStyle w:val="affffb"/>
        <w:ind w:firstLine="420"/>
      </w:pPr>
      <w:r>
        <w:rPr>
          <w:rFonts w:hint="eastAsia"/>
        </w:rPr>
        <w:t>本文件按照GB/T 1.1—2020《标准化工作导则  第1部分：标准化文件的结构和起草规则》的规定起草。</w:t>
      </w:r>
    </w:p>
    <w:p w:rsidR="00134656" w:rsidRDefault="00134656" w:rsidP="00134656">
      <w:pPr>
        <w:pStyle w:val="affffb"/>
        <w:ind w:firstLine="420"/>
      </w:pPr>
    </w:p>
    <w:p w:rsidR="00134656" w:rsidRDefault="00134656" w:rsidP="00134656">
      <w:pPr>
        <w:pStyle w:val="affffb"/>
        <w:ind w:firstLine="420"/>
      </w:pPr>
    </w:p>
    <w:p w:rsidR="00134656" w:rsidRDefault="00134656" w:rsidP="00134656">
      <w:pPr>
        <w:pStyle w:val="affffb"/>
        <w:ind w:firstLine="420"/>
      </w:pPr>
    </w:p>
    <w:p w:rsidR="00134656" w:rsidRDefault="00134656" w:rsidP="00134656">
      <w:pPr>
        <w:pStyle w:val="affffb"/>
        <w:ind w:firstLine="420"/>
      </w:pPr>
      <w:r>
        <w:rPr>
          <w:rFonts w:hint="eastAsia"/>
        </w:rPr>
        <w:t>本文件由</w:t>
      </w:r>
      <w:r w:rsidR="0018484E">
        <w:rPr>
          <w:rFonts w:hint="eastAsia"/>
        </w:rPr>
        <w:t>中国渔业协会</w:t>
      </w:r>
      <w:r>
        <w:rPr>
          <w:rFonts w:hint="eastAsia"/>
        </w:rPr>
        <w:t>提出。</w:t>
      </w:r>
    </w:p>
    <w:p w:rsidR="00134656" w:rsidRDefault="00134656" w:rsidP="00134656">
      <w:pPr>
        <w:pStyle w:val="affffb"/>
        <w:ind w:firstLine="420"/>
      </w:pPr>
      <w:r>
        <w:rPr>
          <w:rFonts w:hint="eastAsia"/>
        </w:rPr>
        <w:t>本文件由</w:t>
      </w:r>
      <w:r w:rsidR="0018484E" w:rsidRPr="0018484E">
        <w:rPr>
          <w:rFonts w:hint="eastAsia"/>
        </w:rPr>
        <w:t>中国渔业协会</w:t>
      </w:r>
      <w:r>
        <w:rPr>
          <w:rFonts w:hint="eastAsia"/>
        </w:rPr>
        <w:t>归口。</w:t>
      </w:r>
    </w:p>
    <w:p w:rsidR="00134656" w:rsidRDefault="00134656" w:rsidP="00134656">
      <w:pPr>
        <w:pStyle w:val="affffb"/>
        <w:ind w:firstLine="420"/>
      </w:pPr>
      <w:r>
        <w:rPr>
          <w:rFonts w:hint="eastAsia"/>
        </w:rPr>
        <w:t>本文件起草单位：</w:t>
      </w:r>
      <w:r w:rsidR="0018484E" w:rsidRPr="0018484E">
        <w:rPr>
          <w:rFonts w:hint="eastAsia"/>
        </w:rPr>
        <w:t>高唐县农业农村局、高唐县畜牧水产事业中心、高唐县渔业协会、高唐县盛和水产养殖有限公司、高唐县池丰锦鲤养殖专业合作社、高唐县秀池锦鲤文化交流有限公司、高唐县信杰锦鲤养殖有限公司、山东吉祥渔业养殖有限公司、佛山市三顺锦鲤养殖有限公司、睦邻森（山东）科技信息有限公司、聊城市农业农村局、山东省淡水渔业研究院。</w:t>
      </w:r>
    </w:p>
    <w:p w:rsidR="00134656" w:rsidRDefault="00134656" w:rsidP="00134656">
      <w:pPr>
        <w:pStyle w:val="affffb"/>
        <w:ind w:firstLine="420"/>
      </w:pPr>
      <w:r>
        <w:rPr>
          <w:rFonts w:hint="eastAsia"/>
        </w:rPr>
        <w:t>本文件主要起草人：</w:t>
      </w:r>
      <w:r w:rsidR="0018484E" w:rsidRPr="0018484E">
        <w:rPr>
          <w:rFonts w:hint="eastAsia"/>
        </w:rPr>
        <w:t>臧国莲、王顺廷、王明强、安丽莉、王爱君、崔文秀、王红梅、朱金芬、王丽、  王甦、张小丽、田秋英、陈笑冰、扈培河、王乐平、杨富贵、贾清河、郭安成、马传升、张道萍、王立辉、梁瑞青、 冯森。</w:t>
      </w:r>
    </w:p>
    <w:p w:rsidR="00134656" w:rsidRDefault="00134656" w:rsidP="00134656">
      <w:pPr>
        <w:pStyle w:val="affffb"/>
        <w:ind w:firstLine="420"/>
      </w:pPr>
    </w:p>
    <w:p w:rsidR="00134656" w:rsidRPr="00134656" w:rsidRDefault="00134656" w:rsidP="00134656">
      <w:pPr>
        <w:pStyle w:val="affffb"/>
        <w:ind w:firstLine="420"/>
        <w:sectPr w:rsidR="00134656" w:rsidRPr="00134656" w:rsidSect="00134656">
          <w:headerReference w:type="even" r:id="rId16"/>
          <w:headerReference w:type="default" r:id="rId17"/>
          <w:footerReference w:type="default" r:id="rId18"/>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42DAD915C8C49D488466A117FAB54C4"/>
        </w:placeholder>
      </w:sdtPr>
      <w:sdtEndPr/>
      <w:sdtContent>
        <w:bookmarkStart w:id="22" w:name="_GoBack" w:displacedByCustomXml="prev"/>
        <w:bookmarkStart w:id="23" w:name="NEW_STAND_NAME" w:displacedByCustomXml="prev"/>
        <w:p w:rsidR="00F26B7E" w:rsidRPr="00F26B7E" w:rsidRDefault="00AC11AE" w:rsidP="00AC11AE">
          <w:pPr>
            <w:pStyle w:val="afffffffff8"/>
            <w:spacing w:beforeLines="1" w:before="2" w:afterLines="220" w:after="528"/>
          </w:pPr>
          <w:r>
            <w:rPr>
              <w:rFonts w:hint="eastAsia"/>
            </w:rPr>
            <w:t>高唐锦鲤养殖技术规程</w:t>
          </w:r>
        </w:p>
        <w:bookmarkEnd w:id="22" w:displacedByCustomXml="next"/>
      </w:sdtContent>
    </w:sdt>
    <w:bookmarkEnd w:id="23" w:displacedByCustomXml="prev"/>
    <w:p w:rsidR="00E2552F" w:rsidRDefault="00E2552F" w:rsidP="00A77CCB">
      <w:pPr>
        <w:pStyle w:val="affc"/>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r>
        <w:rPr>
          <w:rFonts w:hint="eastAsia"/>
        </w:rPr>
        <w:t>范围</w:t>
      </w:r>
      <w:bookmarkEnd w:id="24"/>
      <w:bookmarkEnd w:id="25"/>
      <w:bookmarkEnd w:id="26"/>
      <w:bookmarkEnd w:id="27"/>
      <w:bookmarkEnd w:id="28"/>
      <w:bookmarkEnd w:id="29"/>
      <w:bookmarkEnd w:id="30"/>
      <w:bookmarkEnd w:id="31"/>
    </w:p>
    <w:p w:rsidR="00AC11AE" w:rsidRPr="00AC11AE" w:rsidRDefault="00AC11AE" w:rsidP="00AC11AE">
      <w:pPr>
        <w:pStyle w:val="affffb"/>
        <w:ind w:firstLine="420"/>
      </w:pPr>
      <w:r w:rsidRPr="00AC11AE">
        <w:rPr>
          <w:rFonts w:hint="eastAsia"/>
        </w:rPr>
        <w:t>本</w:t>
      </w:r>
      <w:r>
        <w:rPr>
          <w:rFonts w:hint="eastAsia"/>
        </w:rPr>
        <w:t>文件</w:t>
      </w:r>
      <w:r w:rsidRPr="00AC11AE">
        <w:rPr>
          <w:rFonts w:hint="eastAsia"/>
        </w:rPr>
        <w:t>规定了高唐锦鲤养殖的环境条件、成鱼养殖和病害防治等方面的技术内容</w:t>
      </w:r>
      <w:r>
        <w:rPr>
          <w:rFonts w:hint="eastAsia"/>
        </w:rPr>
        <w:t>。</w:t>
      </w:r>
    </w:p>
    <w:p w:rsidR="008B0C9C" w:rsidRDefault="008B0C9C" w:rsidP="008B0C9C">
      <w:pPr>
        <w:pStyle w:val="affffb"/>
        <w:ind w:firstLine="420"/>
      </w:pPr>
      <w:bookmarkStart w:id="32" w:name="_Toc17233326"/>
      <w:bookmarkStart w:id="33" w:name="_Toc17233334"/>
      <w:bookmarkStart w:id="34" w:name="_Toc24884212"/>
      <w:bookmarkStart w:id="35" w:name="_Toc24884219"/>
      <w:bookmarkStart w:id="36" w:name="_Toc26648466"/>
    </w:p>
    <w:p w:rsidR="00E2552F" w:rsidRDefault="00E2552F" w:rsidP="00A77CCB">
      <w:pPr>
        <w:pStyle w:val="affc"/>
        <w:spacing w:before="240" w:after="240"/>
      </w:pPr>
      <w:bookmarkStart w:id="37" w:name="_Toc26718931"/>
      <w:bookmarkStart w:id="38" w:name="_Toc269865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89087EE97E7041DEB2EA27FF098C265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C11AE" w:rsidRDefault="00AC11AE" w:rsidP="00AC11AE">
      <w:pPr>
        <w:pStyle w:val="affffb"/>
        <w:ind w:firstLine="420"/>
      </w:pPr>
      <w:r>
        <w:rPr>
          <w:rFonts w:hint="eastAsia"/>
        </w:rPr>
        <w:t>SC/T 5101-2012 观赏鱼养殖场条件  锦鲤</w:t>
      </w:r>
    </w:p>
    <w:p w:rsidR="00AC11AE" w:rsidRDefault="00AC11AE" w:rsidP="00AC11AE">
      <w:pPr>
        <w:pStyle w:val="affffb"/>
        <w:ind w:firstLine="420"/>
      </w:pPr>
      <w:r>
        <w:rPr>
          <w:rFonts w:hint="eastAsia"/>
        </w:rPr>
        <w:t>SC/T 5703-2014 锦鲤分级  红白类</w:t>
      </w:r>
    </w:p>
    <w:p w:rsidR="00AC11AE" w:rsidRDefault="00AC11AE" w:rsidP="00AC11AE">
      <w:pPr>
        <w:pStyle w:val="affffb"/>
        <w:ind w:firstLine="420"/>
      </w:pPr>
      <w:r>
        <w:rPr>
          <w:rFonts w:hint="eastAsia"/>
        </w:rPr>
        <w:t>SC/T 5707-2017 锦鲤分级  白底三色类</w:t>
      </w:r>
    </w:p>
    <w:p w:rsidR="00AC11AE" w:rsidRDefault="00AC11AE" w:rsidP="00AC11AE">
      <w:pPr>
        <w:pStyle w:val="affffb"/>
        <w:ind w:firstLine="420"/>
      </w:pPr>
      <w:r>
        <w:rPr>
          <w:rFonts w:hint="eastAsia"/>
        </w:rPr>
        <w:t>SC/T 5708-2017 锦鲤分级  墨底三色类</w:t>
      </w:r>
    </w:p>
    <w:p w:rsidR="00AC11AE" w:rsidRDefault="00AC11AE" w:rsidP="00AC11AE">
      <w:pPr>
        <w:pStyle w:val="affffb"/>
        <w:ind w:firstLine="420"/>
      </w:pPr>
      <w:r>
        <w:rPr>
          <w:rFonts w:hint="eastAsia"/>
        </w:rPr>
        <w:t>GB 11607 渔业水质标准</w:t>
      </w:r>
    </w:p>
    <w:p w:rsidR="00AC11AE" w:rsidRDefault="00AC11AE" w:rsidP="00AC11AE">
      <w:pPr>
        <w:pStyle w:val="affffb"/>
        <w:ind w:firstLine="420"/>
      </w:pPr>
      <w:r>
        <w:rPr>
          <w:rFonts w:hint="eastAsia"/>
        </w:rPr>
        <w:t>NY 5071 无公害食品 渔用药物使用准则</w:t>
      </w:r>
    </w:p>
    <w:p w:rsidR="00AC11AE" w:rsidRDefault="00AC11AE" w:rsidP="00AC11AE">
      <w:pPr>
        <w:pStyle w:val="affffb"/>
        <w:ind w:firstLine="420"/>
      </w:pPr>
      <w:r>
        <w:rPr>
          <w:rFonts w:hint="eastAsia"/>
        </w:rPr>
        <w:t>SC/T 1026 鲤鱼配合饲料营养标准</w:t>
      </w:r>
    </w:p>
    <w:p w:rsidR="00AC11AE" w:rsidRDefault="00AC11AE" w:rsidP="00AC11AE">
      <w:pPr>
        <w:pStyle w:val="affffb"/>
        <w:ind w:firstLine="420"/>
      </w:pPr>
      <w:r>
        <w:rPr>
          <w:rFonts w:hint="eastAsia"/>
        </w:rPr>
        <w:t>SC/T 1008 池塘常规培育鱼苗鱼种技术规范</w:t>
      </w:r>
    </w:p>
    <w:p w:rsidR="00AC11AE" w:rsidRDefault="00AC11AE" w:rsidP="00AC11AE">
      <w:pPr>
        <w:pStyle w:val="affffb"/>
        <w:ind w:firstLine="420"/>
      </w:pPr>
      <w:r>
        <w:rPr>
          <w:rFonts w:hint="eastAsia"/>
        </w:rPr>
        <w:t>SC/T 1016.S 池塘养鱼技术规范</w:t>
      </w:r>
    </w:p>
    <w:p w:rsidR="00B265BC" w:rsidRPr="00E030F9" w:rsidRDefault="00FD59EB" w:rsidP="00FD59EB">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B9107ADC3E924C6192CB6F971B97AF4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AC11AE" w:rsidP="00BA263B">
          <w:pPr>
            <w:pStyle w:val="affffb"/>
            <w:ind w:firstLine="420"/>
          </w:pPr>
          <w:r>
            <w:t>下列术语和定义适用于本文件。</w:t>
          </w:r>
        </w:p>
      </w:sdtContent>
    </w:sdt>
    <w:p w:rsidR="002A1260" w:rsidRDefault="00AC11AE" w:rsidP="00AC11AE">
      <w:pPr>
        <w:pStyle w:val="affd"/>
        <w:spacing w:before="120" w:after="120"/>
      </w:pPr>
      <w:r w:rsidRPr="00AC11AE">
        <w:rPr>
          <w:rFonts w:hint="eastAsia"/>
        </w:rPr>
        <w:t>红白锦鲤（红白）red and white</w:t>
      </w:r>
    </w:p>
    <w:p w:rsidR="00AC11AE" w:rsidRDefault="00AC11AE" w:rsidP="00AC11AE">
      <w:pPr>
        <w:pStyle w:val="affffb"/>
        <w:ind w:firstLine="420"/>
      </w:pPr>
      <w:r w:rsidRPr="00AC11AE">
        <w:rPr>
          <w:rFonts w:hint="eastAsia"/>
        </w:rPr>
        <w:t>体表白底,只具红色斑纹的锦鲤。</w:t>
      </w:r>
    </w:p>
    <w:p w:rsidR="00AC11AE" w:rsidRDefault="00AC11AE" w:rsidP="00AC11AE">
      <w:pPr>
        <w:pStyle w:val="affd"/>
        <w:spacing w:before="120" w:after="120"/>
      </w:pPr>
      <w:r w:rsidRPr="00AC11AE">
        <w:rPr>
          <w:rFonts w:hint="eastAsia"/>
        </w:rPr>
        <w:t>白底三色锦鲤three-color white background</w:t>
      </w:r>
    </w:p>
    <w:p w:rsidR="00AC11AE" w:rsidRDefault="001A6BFC" w:rsidP="00AC11AE">
      <w:pPr>
        <w:pStyle w:val="affffb"/>
        <w:ind w:firstLine="420"/>
      </w:pPr>
      <w:r w:rsidRPr="001A6BFC">
        <w:rPr>
          <w:rFonts w:hint="eastAsia"/>
        </w:rPr>
        <w:t>体表白色，具红色斑纹及少量墨色斑纹的锦鲤。</w:t>
      </w:r>
    </w:p>
    <w:p w:rsidR="001A6BFC" w:rsidRDefault="001A6BFC" w:rsidP="001A6BFC">
      <w:pPr>
        <w:pStyle w:val="affd"/>
        <w:spacing w:before="120" w:after="120"/>
      </w:pPr>
      <w:r w:rsidRPr="001A6BFC">
        <w:rPr>
          <w:rFonts w:hint="eastAsia"/>
        </w:rPr>
        <w:t>墨底三色锦鲤 three-color with black background</w:t>
      </w:r>
    </w:p>
    <w:p w:rsidR="001A6BFC" w:rsidRDefault="001A6BFC" w:rsidP="001A6BFC">
      <w:pPr>
        <w:pStyle w:val="affffb"/>
        <w:ind w:firstLine="420"/>
      </w:pPr>
      <w:r w:rsidRPr="001A6BFC">
        <w:rPr>
          <w:rFonts w:hint="eastAsia"/>
        </w:rPr>
        <w:t>体表墨色，具红色斑纹及少量白色斑纹的锦鲤。</w:t>
      </w:r>
    </w:p>
    <w:p w:rsidR="001A6BFC" w:rsidRDefault="001A6BFC" w:rsidP="001A6BFC">
      <w:pPr>
        <w:pStyle w:val="affc"/>
        <w:spacing w:before="240" w:after="240"/>
      </w:pPr>
      <w:r w:rsidRPr="001A6BFC">
        <w:rPr>
          <w:rFonts w:hint="eastAsia"/>
        </w:rPr>
        <w:t>环境条件</w:t>
      </w:r>
    </w:p>
    <w:p w:rsidR="001A6BFC" w:rsidRDefault="001A6BFC" w:rsidP="001A6BFC">
      <w:pPr>
        <w:pStyle w:val="affd"/>
        <w:spacing w:before="120" w:after="120"/>
      </w:pPr>
      <w:r w:rsidRPr="001A6BFC">
        <w:rPr>
          <w:rFonts w:hint="eastAsia"/>
        </w:rPr>
        <w:t>场址选择</w:t>
      </w:r>
    </w:p>
    <w:p w:rsidR="001A6BFC" w:rsidRDefault="001A6BFC" w:rsidP="001A6BFC">
      <w:pPr>
        <w:pStyle w:val="affffb"/>
        <w:ind w:firstLine="420"/>
      </w:pPr>
      <w:r w:rsidRPr="001A6BFC">
        <w:rPr>
          <w:rFonts w:hint="eastAsia"/>
        </w:rPr>
        <w:t>符合SC/T 5101-2012的规定。光照充足，通风良好，交通便利，供电网络覆盖，通讯网络覆盖。应远离光污染、噪声污染、粉尘污染等不利环境条件。</w:t>
      </w:r>
    </w:p>
    <w:p w:rsidR="001A6BFC" w:rsidRDefault="001A6BFC" w:rsidP="001A6BFC">
      <w:pPr>
        <w:pStyle w:val="affd"/>
        <w:spacing w:before="120" w:after="120"/>
      </w:pPr>
      <w:r w:rsidRPr="001A6BFC">
        <w:rPr>
          <w:rFonts w:hint="eastAsia"/>
        </w:rPr>
        <w:t>水质要求</w:t>
      </w:r>
    </w:p>
    <w:p w:rsidR="001A6BFC" w:rsidRDefault="001A6BFC" w:rsidP="001A6BFC">
      <w:pPr>
        <w:pStyle w:val="affffb"/>
        <w:ind w:firstLine="420"/>
      </w:pPr>
      <w:r w:rsidRPr="001A6BFC">
        <w:rPr>
          <w:rFonts w:hint="eastAsia"/>
        </w:rPr>
        <w:t>取用高唐境内优质地下水。符合GB11607要求。</w:t>
      </w:r>
    </w:p>
    <w:p w:rsidR="001A6BFC" w:rsidRDefault="00134656" w:rsidP="00134656">
      <w:pPr>
        <w:pStyle w:val="affd"/>
        <w:spacing w:before="120" w:after="120"/>
      </w:pPr>
      <w:r w:rsidRPr="00134656">
        <w:rPr>
          <w:rFonts w:hint="eastAsia"/>
        </w:rPr>
        <w:t>养殖设施</w:t>
      </w:r>
    </w:p>
    <w:p w:rsidR="00134656" w:rsidRDefault="00134656" w:rsidP="00134656">
      <w:pPr>
        <w:pStyle w:val="affffb"/>
        <w:ind w:firstLine="420"/>
      </w:pPr>
      <w:r w:rsidRPr="00134656">
        <w:rPr>
          <w:rFonts w:hint="eastAsia"/>
        </w:rPr>
        <w:t>按照SC/T 5101-2012的规定，进行建设及配套。</w:t>
      </w:r>
    </w:p>
    <w:p w:rsidR="00134656" w:rsidRDefault="00134656" w:rsidP="00134656">
      <w:pPr>
        <w:pStyle w:val="affc"/>
        <w:spacing w:before="240" w:after="240"/>
      </w:pPr>
      <w:r w:rsidRPr="00134656">
        <w:rPr>
          <w:rFonts w:hint="eastAsia"/>
        </w:rPr>
        <w:lastRenderedPageBreak/>
        <w:t>成鱼养殖</w:t>
      </w:r>
    </w:p>
    <w:p w:rsidR="00134656" w:rsidRDefault="00134656" w:rsidP="00134656">
      <w:pPr>
        <w:pStyle w:val="affd"/>
        <w:spacing w:before="120" w:after="120"/>
      </w:pPr>
      <w:r w:rsidRPr="00134656">
        <w:rPr>
          <w:rFonts w:hint="eastAsia"/>
        </w:rPr>
        <w:t>放养时间</w:t>
      </w:r>
    </w:p>
    <w:p w:rsidR="00134656" w:rsidRDefault="00134656" w:rsidP="00134656">
      <w:pPr>
        <w:pStyle w:val="affffb"/>
        <w:ind w:firstLine="420"/>
      </w:pPr>
      <w:r w:rsidRPr="00134656">
        <w:rPr>
          <w:rFonts w:hint="eastAsia"/>
        </w:rPr>
        <w:t>5月下旬至6月中、下旬。</w:t>
      </w:r>
    </w:p>
    <w:p w:rsidR="00134656" w:rsidRDefault="00134656" w:rsidP="00134656">
      <w:pPr>
        <w:pStyle w:val="affd"/>
        <w:spacing w:before="120" w:after="120"/>
      </w:pPr>
      <w:r w:rsidRPr="00134656">
        <w:rPr>
          <w:rFonts w:hint="eastAsia"/>
        </w:rPr>
        <w:t>鱼种规格</w:t>
      </w:r>
    </w:p>
    <w:p w:rsidR="00134656" w:rsidRDefault="00134656" w:rsidP="00134656">
      <w:pPr>
        <w:pStyle w:val="affffb"/>
        <w:ind w:firstLine="420"/>
      </w:pPr>
      <w:r w:rsidRPr="00134656">
        <w:rPr>
          <w:rFonts w:hint="eastAsia"/>
        </w:rPr>
        <w:t>体长≥5cm。</w:t>
      </w:r>
    </w:p>
    <w:p w:rsidR="00134656" w:rsidRDefault="00134656" w:rsidP="00134656">
      <w:pPr>
        <w:pStyle w:val="affd"/>
        <w:spacing w:before="120" w:after="120"/>
      </w:pPr>
      <w:r w:rsidRPr="00134656">
        <w:rPr>
          <w:rFonts w:hint="eastAsia"/>
        </w:rPr>
        <w:t>鱼体消毒</w:t>
      </w:r>
    </w:p>
    <w:p w:rsidR="00134656" w:rsidRDefault="00134656" w:rsidP="00134656">
      <w:pPr>
        <w:pStyle w:val="affffb"/>
        <w:ind w:firstLine="420"/>
      </w:pPr>
      <w:r w:rsidRPr="00134656">
        <w:rPr>
          <w:rFonts w:hint="eastAsia"/>
        </w:rPr>
        <w:t>鱼种放养前进行鱼体消毒，常用消毒方法：5%的食盐水溶液或5mg/L～10mg/L高锰酸钾溶液，浸洗5min～10min。</w:t>
      </w:r>
    </w:p>
    <w:p w:rsidR="00134656" w:rsidRDefault="00134656" w:rsidP="00134656">
      <w:pPr>
        <w:pStyle w:val="affd"/>
        <w:spacing w:before="120" w:after="120"/>
      </w:pPr>
      <w:r w:rsidRPr="00134656">
        <w:rPr>
          <w:rFonts w:hint="eastAsia"/>
        </w:rPr>
        <w:t>放养密度</w:t>
      </w:r>
    </w:p>
    <w:p w:rsidR="00134656" w:rsidRDefault="00134656" w:rsidP="00134656">
      <w:pPr>
        <w:pStyle w:val="affffb"/>
        <w:ind w:firstLine="420"/>
      </w:pPr>
      <w:r>
        <w:rPr>
          <w:rFonts w:hint="eastAsia"/>
        </w:rPr>
        <w:t>水泥池：密度为30-40尾/㎡；随鱼体增长逐渐稀养；</w:t>
      </w:r>
    </w:p>
    <w:p w:rsidR="00134656" w:rsidRDefault="00134656" w:rsidP="00134656">
      <w:pPr>
        <w:pStyle w:val="affffb"/>
        <w:ind w:firstLine="420"/>
      </w:pPr>
      <w:r>
        <w:rPr>
          <w:rFonts w:hint="eastAsia"/>
        </w:rPr>
        <w:t>土池塘：根据上市等级分级饲养，A、B级锦鲤4000-7500尾/h㎡，C、D级锦鲤12000-15000尾/h㎡；另搭配规格为5cm左右的鲢鱼、鳙鱼鱼种3000尾/h㎡，鲢鱼、鳙鱼之间的比例为3：1。</w:t>
      </w:r>
    </w:p>
    <w:p w:rsidR="00134656" w:rsidRDefault="00134656" w:rsidP="00134656">
      <w:pPr>
        <w:pStyle w:val="affd"/>
        <w:spacing w:before="120" w:after="120"/>
      </w:pPr>
      <w:r w:rsidRPr="00134656">
        <w:rPr>
          <w:rFonts w:hint="eastAsia"/>
        </w:rPr>
        <w:t>饲料投喂</w:t>
      </w:r>
    </w:p>
    <w:p w:rsidR="00134656" w:rsidRDefault="00134656" w:rsidP="00134656">
      <w:pPr>
        <w:pStyle w:val="affffb"/>
        <w:ind w:firstLine="420"/>
      </w:pPr>
      <w:r w:rsidRPr="00134656">
        <w:rPr>
          <w:rFonts w:hint="eastAsia"/>
        </w:rPr>
        <w:t>饲料为膨化配合饲料，投喂量按鱼体重的1%～3%掌握。并根据季节、天气、水质和鱼的摄食情况灵活调整。水泥池养殖的日投喂次数应为3次，上午、中午和下午各一次，土池养殖的日投喂2次为宜，上午、下午各一次。</w:t>
      </w:r>
    </w:p>
    <w:p w:rsidR="00134656" w:rsidRDefault="00134656" w:rsidP="00134656">
      <w:pPr>
        <w:pStyle w:val="affd"/>
        <w:spacing w:before="120" w:after="120"/>
      </w:pPr>
      <w:r w:rsidRPr="00134656">
        <w:rPr>
          <w:rFonts w:hint="eastAsia"/>
        </w:rPr>
        <w:t>分级遴选</w:t>
      </w:r>
    </w:p>
    <w:p w:rsidR="00134656" w:rsidRDefault="00134656" w:rsidP="00134656">
      <w:pPr>
        <w:pStyle w:val="affffb"/>
        <w:ind w:firstLine="420"/>
      </w:pPr>
      <w:r w:rsidRPr="00134656">
        <w:rPr>
          <w:rFonts w:hint="eastAsia"/>
        </w:rPr>
        <w:t>按照SC/T 5703-2014 、SC/T 5707-2017 、SC/T 5708-2017 规定进行不同品种的锦鲤分级。其中三选环节的工作，指定专人完成。</w:t>
      </w:r>
    </w:p>
    <w:p w:rsidR="00134656" w:rsidRDefault="00134656" w:rsidP="00134656">
      <w:pPr>
        <w:pStyle w:val="affd"/>
        <w:spacing w:before="120" w:after="120"/>
      </w:pPr>
      <w:r w:rsidRPr="00134656">
        <w:rPr>
          <w:rFonts w:hint="eastAsia"/>
        </w:rPr>
        <w:t>日常管理</w:t>
      </w:r>
    </w:p>
    <w:p w:rsidR="00134656" w:rsidRDefault="00134656" w:rsidP="00134656">
      <w:pPr>
        <w:pStyle w:val="affffb"/>
        <w:ind w:firstLine="420"/>
      </w:pPr>
      <w:r w:rsidRPr="00134656">
        <w:rPr>
          <w:rFonts w:hint="eastAsia"/>
        </w:rPr>
        <w:t>坚持每天早、中、晚巡塘一次，观察水质的变化、鱼的活动和摄食情况，及时调整投喂量，加注新水；正常排污或清除池内杂物，保持池内清洁；阴雨天，及时开启增氧机；各种捕捞或触及鱼体应轻柔温和；发现死鱼、病鱼及时捞出并掩埋。按《水产养殖质量安全管理规定》要求填写生产记录。</w:t>
      </w:r>
    </w:p>
    <w:p w:rsidR="00134656" w:rsidRDefault="00134656" w:rsidP="00134656">
      <w:pPr>
        <w:pStyle w:val="affc"/>
        <w:spacing w:before="240" w:after="240"/>
      </w:pPr>
      <w:r w:rsidRPr="00134656">
        <w:rPr>
          <w:rFonts w:hint="eastAsia"/>
        </w:rPr>
        <w:t>病害防治</w:t>
      </w:r>
    </w:p>
    <w:p w:rsidR="00134656" w:rsidRDefault="00134656" w:rsidP="00134656">
      <w:pPr>
        <w:pStyle w:val="affd"/>
        <w:spacing w:before="120" w:after="120"/>
      </w:pPr>
      <w:r w:rsidRPr="00134656">
        <w:rPr>
          <w:rFonts w:hint="eastAsia"/>
        </w:rPr>
        <w:t>病害预防</w:t>
      </w:r>
    </w:p>
    <w:p w:rsidR="00134656" w:rsidRDefault="00134656" w:rsidP="00134656">
      <w:pPr>
        <w:pStyle w:val="affffb"/>
        <w:ind w:firstLine="420"/>
      </w:pPr>
      <w:r>
        <w:rPr>
          <w:rFonts w:hint="eastAsia"/>
        </w:rPr>
        <w:t>病害以防治为主，应按照以下要求操作：</w:t>
      </w:r>
    </w:p>
    <w:p w:rsidR="00134656" w:rsidRDefault="00134656" w:rsidP="00134656">
      <w:pPr>
        <w:pStyle w:val="affffb"/>
        <w:ind w:firstLine="420"/>
      </w:pPr>
      <w:r>
        <w:rPr>
          <w:rFonts w:hint="eastAsia"/>
        </w:rPr>
        <w:t>1）在养殖过程中，保持水质清新；</w:t>
      </w:r>
    </w:p>
    <w:p w:rsidR="00134656" w:rsidRDefault="00134656" w:rsidP="00134656">
      <w:pPr>
        <w:pStyle w:val="affffb"/>
        <w:ind w:firstLine="420"/>
      </w:pPr>
      <w:r>
        <w:rPr>
          <w:rFonts w:hint="eastAsia"/>
        </w:rPr>
        <w:t>2）应尽量避免鱼体受伤；</w:t>
      </w:r>
    </w:p>
    <w:p w:rsidR="00134656" w:rsidRDefault="00134656" w:rsidP="00134656">
      <w:pPr>
        <w:pStyle w:val="affffb"/>
        <w:ind w:firstLine="420"/>
      </w:pPr>
      <w:r>
        <w:rPr>
          <w:rFonts w:hint="eastAsia"/>
        </w:rPr>
        <w:t>3）生产工具应专池专用，使用前后进行消毒或曝晒。</w:t>
      </w:r>
    </w:p>
    <w:p w:rsidR="00134656" w:rsidRDefault="00134656" w:rsidP="00134656">
      <w:pPr>
        <w:pStyle w:val="affffb"/>
        <w:ind w:firstLine="420"/>
      </w:pPr>
      <w:r>
        <w:rPr>
          <w:rFonts w:hint="eastAsia"/>
        </w:rPr>
        <w:t>消毒的药物：高锰酸钾100mg/L，浸洗30min；或食盐5%，浸洗30min；或漂白粉5%，浸洗20min；</w:t>
      </w:r>
    </w:p>
    <w:p w:rsidR="00134656" w:rsidRDefault="00134656" w:rsidP="00134656">
      <w:pPr>
        <w:pStyle w:val="affffb"/>
        <w:ind w:firstLine="420"/>
      </w:pPr>
      <w:r>
        <w:rPr>
          <w:rFonts w:hint="eastAsia"/>
        </w:rPr>
        <w:t>4）鱼苗、鱼种下池前按5.3进行消毒。</w:t>
      </w:r>
    </w:p>
    <w:p w:rsidR="00134656" w:rsidRDefault="00134656" w:rsidP="00134656">
      <w:pPr>
        <w:pStyle w:val="affd"/>
        <w:spacing w:before="120" w:after="120"/>
      </w:pPr>
      <w:r w:rsidRPr="00134656">
        <w:rPr>
          <w:rFonts w:hint="eastAsia"/>
        </w:rPr>
        <w:t>常见鱼病及其治疗方法</w:t>
      </w:r>
    </w:p>
    <w:p w:rsidR="00134656" w:rsidRPr="00134656" w:rsidRDefault="00134656" w:rsidP="00134656">
      <w:pPr>
        <w:pStyle w:val="affffb"/>
        <w:ind w:firstLine="420"/>
      </w:pPr>
      <w:r w:rsidRPr="00134656">
        <w:rPr>
          <w:rFonts w:hint="eastAsia"/>
        </w:rPr>
        <w:t>按照DB11/T196进行鱼病防治。按照NY 5071 使用药物。</w:t>
      </w:r>
    </w:p>
    <w:p w:rsidR="00134656" w:rsidRPr="00134656" w:rsidRDefault="00134656" w:rsidP="00134656">
      <w:pPr>
        <w:pStyle w:val="affffb"/>
        <w:ind w:firstLine="420"/>
      </w:pPr>
    </w:p>
    <w:p w:rsidR="001D212F" w:rsidRDefault="001D212F" w:rsidP="00E60C63">
      <w:pPr>
        <w:pStyle w:val="affffb"/>
        <w:ind w:firstLine="420"/>
      </w:pPr>
    </w:p>
    <w:p w:rsidR="009273B3" w:rsidRDefault="00134656" w:rsidP="00134656">
      <w:pPr>
        <w:pStyle w:val="affffb"/>
        <w:ind w:firstLineChars="0" w:firstLine="0"/>
        <w:jc w:val="center"/>
      </w:pPr>
      <w:bookmarkStart w:id="41" w:name="BookMark8"/>
      <w:bookmarkEnd w:id="21"/>
      <w:r>
        <w:drawing>
          <wp:inline distT="0" distB="0" distL="0" distR="0" wp14:anchorId="0E0EC08B" wp14:editId="66FD5276">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rsidR="009273B3" w:rsidSect="009908A3">
      <w:pgSz w:w="11906" w:h="16838" w:code="9"/>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23A" w:rsidRDefault="00E6623A" w:rsidP="00D86DB7">
      <w:r>
        <w:separator/>
      </w:r>
    </w:p>
    <w:p w:rsidR="00E6623A" w:rsidRDefault="00E6623A"/>
    <w:p w:rsidR="00E6623A" w:rsidRDefault="00E6623A"/>
  </w:endnote>
  <w:endnote w:type="continuationSeparator" w:id="0">
    <w:p w:rsidR="00E6623A" w:rsidRDefault="00E6623A" w:rsidP="00D86DB7">
      <w:r>
        <w:continuationSeparator/>
      </w:r>
    </w:p>
    <w:p w:rsidR="00E6623A" w:rsidRDefault="00E6623A"/>
    <w:p w:rsidR="00E6623A" w:rsidRDefault="00E662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B229A2" w:rsidRPr="00B229A2">
      <w:rPr>
        <w:noProof/>
        <w:lang w:val="zh-CN"/>
      </w:rPr>
      <w:t>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23A" w:rsidRDefault="00E6623A" w:rsidP="00D86DB7">
      <w:r>
        <w:separator/>
      </w:r>
    </w:p>
  </w:footnote>
  <w:footnote w:type="continuationSeparator" w:id="0">
    <w:p w:rsidR="00E6623A" w:rsidRDefault="00E6623A" w:rsidP="00D86DB7">
      <w:r>
        <w:continuationSeparator/>
      </w:r>
    </w:p>
    <w:p w:rsidR="00E6623A" w:rsidRDefault="00E6623A"/>
    <w:p w:rsidR="00E6623A" w:rsidRDefault="00E6623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2" w:rsidRDefault="00C94DF2">
    <w:pPr>
      <w:pStyle w:val="afff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C11AE">
      <w:rPr>
        <w:noProof/>
      </w:rPr>
      <w:t>T/XXX XXXX—XXXX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B229A2">
      <w:t>T/SCFA XXXX</w:t>
    </w:r>
    <w:r w:rsidR="00B229A2">
      <w:t>—</w:t>
    </w:r>
    <w:r w:rsidR="00B229A2">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pt;height:33.75pt;visibility:visible;mso-wrap-style:square" o:bullet="t">
        <v:imagedata r:id="rId1" o:title="团标首页面字母T"/>
      </v:shape>
    </w:pict>
  </w:numPicBullet>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ciQn9KWDJscknx+DG1iWMb7M0Gq9+YJPtomlMF5V+ZAW/0WVoUnlGPBB+9OL2caRMGd8mvS8uL5w+w4bB9W58w==" w:salt="ByySYVoMFa+cDiOxPi2Lp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1A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4656"/>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484E"/>
    <w:rsid w:val="001852C9"/>
    <w:rsid w:val="00187A0B"/>
    <w:rsid w:val="00190087"/>
    <w:rsid w:val="001913C4"/>
    <w:rsid w:val="0019348F"/>
    <w:rsid w:val="00193A07"/>
    <w:rsid w:val="00194C95"/>
    <w:rsid w:val="00195C34"/>
    <w:rsid w:val="00196EF5"/>
    <w:rsid w:val="001A1A53"/>
    <w:rsid w:val="001A234A"/>
    <w:rsid w:val="001A4CF3"/>
    <w:rsid w:val="001A6696"/>
    <w:rsid w:val="001A6BFC"/>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324F"/>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EBD"/>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663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11AE"/>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29A2"/>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23A"/>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E7FFED-597D-4BFB-BFD0-74A6B5110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562308"/>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42DAD915C8C49D488466A117FAB54C4"/>
        <w:category>
          <w:name w:val="常规"/>
          <w:gallery w:val="placeholder"/>
        </w:category>
        <w:types>
          <w:type w:val="bbPlcHdr"/>
        </w:types>
        <w:behaviors>
          <w:behavior w:val="content"/>
        </w:behaviors>
        <w:guid w:val="{7BC904AD-160D-49EE-A4A3-9D07C399F7C7}"/>
      </w:docPartPr>
      <w:docPartBody>
        <w:p w:rsidR="00E9418B" w:rsidRDefault="007C3F8C">
          <w:pPr>
            <w:pStyle w:val="E42DAD915C8C49D488466A117FAB54C4"/>
          </w:pPr>
          <w:r w:rsidRPr="00751A05">
            <w:rPr>
              <w:rStyle w:val="a3"/>
              <w:rFonts w:hint="eastAsia"/>
            </w:rPr>
            <w:t>单击或点击此处输入文字。</w:t>
          </w:r>
        </w:p>
      </w:docPartBody>
    </w:docPart>
    <w:docPart>
      <w:docPartPr>
        <w:name w:val="89087EE97E7041DEB2EA27FF098C2657"/>
        <w:category>
          <w:name w:val="常规"/>
          <w:gallery w:val="placeholder"/>
        </w:category>
        <w:types>
          <w:type w:val="bbPlcHdr"/>
        </w:types>
        <w:behaviors>
          <w:behavior w:val="content"/>
        </w:behaviors>
        <w:guid w:val="{A400E802-A9A6-4610-B813-B0C8A9704C9C}"/>
      </w:docPartPr>
      <w:docPartBody>
        <w:p w:rsidR="00E9418B" w:rsidRDefault="007C3F8C">
          <w:pPr>
            <w:pStyle w:val="89087EE97E7041DEB2EA27FF098C2657"/>
          </w:pPr>
          <w:r w:rsidRPr="00FB6243">
            <w:rPr>
              <w:rStyle w:val="a3"/>
              <w:rFonts w:hint="eastAsia"/>
            </w:rPr>
            <w:t>选择一项。</w:t>
          </w:r>
        </w:p>
      </w:docPartBody>
    </w:docPart>
    <w:docPart>
      <w:docPartPr>
        <w:name w:val="B9107ADC3E924C6192CB6F971B97AF4C"/>
        <w:category>
          <w:name w:val="常规"/>
          <w:gallery w:val="placeholder"/>
        </w:category>
        <w:types>
          <w:type w:val="bbPlcHdr"/>
        </w:types>
        <w:behaviors>
          <w:behavior w:val="content"/>
        </w:behaviors>
        <w:guid w:val="{121C214F-1EAC-483C-9A74-D0D8C9B139D1}"/>
      </w:docPartPr>
      <w:docPartBody>
        <w:p w:rsidR="00E9418B" w:rsidRDefault="007C3F8C">
          <w:pPr>
            <w:pStyle w:val="B9107ADC3E924C6192CB6F971B97AF4C"/>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F8C"/>
    <w:rsid w:val="007C3F8C"/>
    <w:rsid w:val="00903C3F"/>
    <w:rsid w:val="00A27738"/>
    <w:rsid w:val="00E94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42DAD915C8C49D488466A117FAB54C4">
    <w:name w:val="E42DAD915C8C49D488466A117FAB54C4"/>
    <w:pPr>
      <w:widowControl w:val="0"/>
      <w:jc w:val="both"/>
    </w:pPr>
  </w:style>
  <w:style w:type="paragraph" w:customStyle="1" w:styleId="89087EE97E7041DEB2EA27FF098C2657">
    <w:name w:val="89087EE97E7041DEB2EA27FF098C2657"/>
    <w:pPr>
      <w:widowControl w:val="0"/>
      <w:jc w:val="both"/>
    </w:pPr>
  </w:style>
  <w:style w:type="paragraph" w:customStyle="1" w:styleId="B9107ADC3E924C6192CB6F971B97AF4C">
    <w:name w:val="B9107ADC3E924C6192CB6F971B97AF4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FA35E-B70A-4053-8CBA-00808C8C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26</TotalTime>
  <Pages>1</Pages>
  <Words>345</Words>
  <Characters>1973</Characters>
  <Application>Microsoft Office Word</Application>
  <DocSecurity>0</DocSecurity>
  <Lines>16</Lines>
  <Paragraphs>4</Paragraphs>
  <ScaleCrop>false</ScaleCrop>
  <Company>PCMI</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Administrator</dc:creator>
  <cp:keywords/>
  <dc:description>&lt;config cover="true" show_menu="true" version="1.0.0" doctype="SDKXY"&gt;_x000d_
&lt;/config&gt;</dc:description>
  <cp:lastModifiedBy>Administrator</cp:lastModifiedBy>
  <cp:revision>4</cp:revision>
  <cp:lastPrinted>2021-02-02T08:22:00Z</cp:lastPrinted>
  <dcterms:created xsi:type="dcterms:W3CDTF">2022-01-11T02:06:00Z</dcterms:created>
  <dcterms:modified xsi:type="dcterms:W3CDTF">2022-01-11T05:36:00Z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